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D3" w:rsidRPr="00BD2CD3" w:rsidRDefault="00BD2CD3" w:rsidP="00BD2CD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D2CD3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BD2CD3" w:rsidRPr="00BD2CD3" w:rsidRDefault="002E5385" w:rsidP="00BD2CD3">
      <w:pPr>
        <w:tabs>
          <w:tab w:val="center" w:pos="2018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И.о.</w:t>
      </w:r>
      <w:r w:rsidR="00BD2CD3" w:rsidRPr="00BD2CD3">
        <w:rPr>
          <w:rFonts w:ascii="Times New Roman" w:hAnsi="Times New Roman" w:cs="Times New Roman"/>
          <w:sz w:val="26"/>
          <w:szCs w:val="26"/>
        </w:rPr>
        <w:t>Генерального</w:t>
      </w:r>
      <w:proofErr w:type="spellEnd"/>
      <w:r w:rsidR="00BD2CD3" w:rsidRPr="00BD2CD3">
        <w:rPr>
          <w:rFonts w:ascii="Times New Roman" w:hAnsi="Times New Roman" w:cs="Times New Roman"/>
          <w:sz w:val="26"/>
          <w:szCs w:val="26"/>
        </w:rPr>
        <w:t xml:space="preserve"> директора</w:t>
      </w:r>
    </w:p>
    <w:p w:rsidR="00BD2CD3" w:rsidRPr="002E5385" w:rsidRDefault="00BD2CD3" w:rsidP="00BD2CD3">
      <w:pPr>
        <w:tabs>
          <w:tab w:val="center" w:pos="2018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D2CD3">
        <w:rPr>
          <w:rFonts w:ascii="Times New Roman" w:hAnsi="Times New Roman" w:cs="Times New Roman"/>
          <w:sz w:val="26"/>
          <w:szCs w:val="26"/>
        </w:rPr>
        <w:t>ТОО</w:t>
      </w:r>
      <w:r w:rsidRPr="002E5385">
        <w:rPr>
          <w:rFonts w:ascii="Times New Roman" w:hAnsi="Times New Roman" w:cs="Times New Roman"/>
          <w:sz w:val="26"/>
          <w:szCs w:val="26"/>
        </w:rPr>
        <w:t xml:space="preserve"> «</w:t>
      </w:r>
      <w:r w:rsidRPr="002E5385">
        <w:rPr>
          <w:rFonts w:ascii="Times New Roman" w:hAnsi="Times New Roman" w:cs="Times New Roman"/>
          <w:sz w:val="26"/>
          <w:szCs w:val="26"/>
          <w:lang w:val="en-US"/>
        </w:rPr>
        <w:t>Energy</w:t>
      </w:r>
      <w:r w:rsidRPr="002E5385">
        <w:rPr>
          <w:rFonts w:ascii="Times New Roman" w:hAnsi="Times New Roman" w:cs="Times New Roman"/>
          <w:sz w:val="26"/>
          <w:szCs w:val="26"/>
        </w:rPr>
        <w:t xml:space="preserve"> </w:t>
      </w:r>
      <w:r w:rsidRPr="002E5385">
        <w:rPr>
          <w:rFonts w:ascii="Times New Roman" w:hAnsi="Times New Roman" w:cs="Times New Roman"/>
          <w:sz w:val="26"/>
          <w:szCs w:val="26"/>
          <w:lang w:val="en-US"/>
        </w:rPr>
        <w:t>Solutions</w:t>
      </w:r>
      <w:r w:rsidRPr="002E5385">
        <w:rPr>
          <w:rFonts w:ascii="Times New Roman" w:hAnsi="Times New Roman" w:cs="Times New Roman"/>
          <w:sz w:val="26"/>
          <w:szCs w:val="26"/>
        </w:rPr>
        <w:t xml:space="preserve"> </w:t>
      </w:r>
      <w:r w:rsidRPr="002E5385">
        <w:rPr>
          <w:rFonts w:ascii="Times New Roman" w:hAnsi="Times New Roman" w:cs="Times New Roman"/>
          <w:sz w:val="26"/>
          <w:szCs w:val="26"/>
          <w:lang w:val="en-US"/>
        </w:rPr>
        <w:t>Center</w:t>
      </w:r>
      <w:r w:rsidRPr="002E5385">
        <w:rPr>
          <w:rFonts w:ascii="Times New Roman" w:hAnsi="Times New Roman" w:cs="Times New Roman"/>
          <w:sz w:val="26"/>
          <w:szCs w:val="26"/>
        </w:rPr>
        <w:t>»</w:t>
      </w:r>
    </w:p>
    <w:p w:rsidR="00BD2CD3" w:rsidRPr="002E5385" w:rsidRDefault="00BD2CD3" w:rsidP="00BD2CD3">
      <w:pPr>
        <w:tabs>
          <w:tab w:val="center" w:pos="2018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D2CD3" w:rsidRPr="002E5385" w:rsidRDefault="00BD2CD3" w:rsidP="00BD2CD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5385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Pr="00BD2CD3">
        <w:rPr>
          <w:rFonts w:ascii="Times New Roman" w:hAnsi="Times New Roman" w:cs="Times New Roman"/>
          <w:sz w:val="26"/>
          <w:szCs w:val="26"/>
        </w:rPr>
        <w:t>Т</w:t>
      </w:r>
      <w:r w:rsidRPr="002E5385">
        <w:rPr>
          <w:rFonts w:ascii="Times New Roman" w:hAnsi="Times New Roman" w:cs="Times New Roman"/>
          <w:sz w:val="26"/>
          <w:szCs w:val="26"/>
        </w:rPr>
        <w:t xml:space="preserve">. </w:t>
      </w:r>
      <w:r w:rsidRPr="00BD2CD3">
        <w:rPr>
          <w:rFonts w:ascii="Times New Roman" w:hAnsi="Times New Roman" w:cs="Times New Roman"/>
          <w:sz w:val="26"/>
          <w:szCs w:val="26"/>
        </w:rPr>
        <w:t>Нурпеисов</w:t>
      </w:r>
    </w:p>
    <w:p w:rsidR="00BD2CD3" w:rsidRPr="00BD2CD3" w:rsidRDefault="00BD2CD3" w:rsidP="00BD2CD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D2CD3">
        <w:rPr>
          <w:rFonts w:ascii="Times New Roman" w:hAnsi="Times New Roman" w:cs="Times New Roman"/>
          <w:sz w:val="26"/>
          <w:szCs w:val="26"/>
        </w:rPr>
        <w:t>«____» ___________2018 г.</w:t>
      </w:r>
    </w:p>
    <w:p w:rsidR="00246077" w:rsidRDefault="00246077" w:rsidP="00246077">
      <w:pPr>
        <w:spacing w:after="0" w:line="240" w:lineRule="auto"/>
        <w:jc w:val="both"/>
        <w:rPr>
          <w:rStyle w:val="ab"/>
          <w:rFonts w:ascii="Times New Roman" w:hAnsi="Times New Roman" w:cs="Times New Roman"/>
          <w:color w:val="222222"/>
          <w:sz w:val="28"/>
          <w:szCs w:val="28"/>
          <w:lang w:val="kk-KZ"/>
        </w:rPr>
      </w:pPr>
    </w:p>
    <w:p w:rsidR="00D61063" w:rsidRPr="00BD2CD3" w:rsidRDefault="00D61063" w:rsidP="00246077">
      <w:pPr>
        <w:spacing w:after="0" w:line="240" w:lineRule="auto"/>
        <w:jc w:val="both"/>
        <w:rPr>
          <w:rStyle w:val="ab"/>
          <w:rFonts w:ascii="Times New Roman" w:hAnsi="Times New Roman" w:cs="Times New Roman"/>
          <w:color w:val="222222"/>
          <w:sz w:val="28"/>
          <w:szCs w:val="28"/>
          <w:lang w:val="kk-KZ"/>
        </w:rPr>
      </w:pPr>
    </w:p>
    <w:p w:rsidR="00246077" w:rsidRPr="00BD2CD3" w:rsidRDefault="00246077" w:rsidP="00246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CD3">
        <w:rPr>
          <w:rFonts w:ascii="Times New Roman" w:hAnsi="Times New Roman" w:cs="Times New Roman"/>
          <w:b/>
          <w:bCs/>
          <w:sz w:val="26"/>
          <w:szCs w:val="26"/>
        </w:rPr>
        <w:t>Техническая спецификация</w:t>
      </w:r>
    </w:p>
    <w:p w:rsidR="00246077" w:rsidRPr="00BD2CD3" w:rsidRDefault="00434CB0" w:rsidP="00246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CD3">
        <w:rPr>
          <w:rFonts w:ascii="Times New Roman" w:hAnsi="Times New Roman" w:cs="Times New Roman"/>
          <w:b/>
          <w:bCs/>
          <w:sz w:val="26"/>
          <w:szCs w:val="26"/>
        </w:rPr>
        <w:t>на закуп сервера</w:t>
      </w:r>
    </w:p>
    <w:p w:rsidR="00434CB0" w:rsidRPr="00BD2CD3" w:rsidRDefault="00434CB0" w:rsidP="00246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6077" w:rsidRPr="00BD2CD3" w:rsidRDefault="00246077" w:rsidP="00246077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CD3">
        <w:rPr>
          <w:rFonts w:ascii="Times New Roman" w:hAnsi="Times New Roman" w:cs="Times New Roman"/>
          <w:b/>
          <w:bCs/>
          <w:sz w:val="26"/>
          <w:szCs w:val="26"/>
        </w:rPr>
        <w:t xml:space="preserve">Наименование товара: </w:t>
      </w:r>
      <w:r w:rsidRPr="00BD2CD3">
        <w:rPr>
          <w:rFonts w:ascii="Times New Roman" w:hAnsi="Times New Roman" w:cs="Times New Roman"/>
          <w:bCs/>
          <w:sz w:val="26"/>
          <w:szCs w:val="26"/>
        </w:rPr>
        <w:t xml:space="preserve">Сервер общего назначения, </w:t>
      </w:r>
      <w:r w:rsidR="00434CB0" w:rsidRPr="00BD2CD3">
        <w:rPr>
          <w:rFonts w:ascii="Times New Roman" w:hAnsi="Times New Roman" w:cs="Times New Roman"/>
          <w:bCs/>
          <w:sz w:val="26"/>
          <w:szCs w:val="26"/>
        </w:rPr>
        <w:t>стоечный</w:t>
      </w:r>
      <w:r w:rsidRPr="00BD2CD3">
        <w:rPr>
          <w:rFonts w:ascii="Times New Roman" w:hAnsi="Times New Roman" w:cs="Times New Roman"/>
          <w:bCs/>
          <w:sz w:val="26"/>
          <w:szCs w:val="26"/>
        </w:rPr>
        <w:t>, со следующими характеристиками:</w:t>
      </w:r>
    </w:p>
    <w:p w:rsidR="00246077" w:rsidRPr="00BD2CD3" w:rsidRDefault="00246077" w:rsidP="00246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18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6359"/>
      </w:tblGrid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</w:t>
            </w:r>
          </w:p>
        </w:tc>
        <w:tc>
          <w:tcPr>
            <w:tcW w:w="6359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Требование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Форм фактор</w:t>
            </w:r>
          </w:p>
        </w:tc>
        <w:tc>
          <w:tcPr>
            <w:tcW w:w="6359" w:type="dxa"/>
            <w:vAlign w:val="center"/>
          </w:tcPr>
          <w:p w:rsidR="00246077" w:rsidRPr="00D65C80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для монтажа в стойку 19”, не более 2U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Процессор</w:t>
            </w:r>
          </w:p>
        </w:tc>
        <w:tc>
          <w:tcPr>
            <w:tcW w:w="6359" w:type="dxa"/>
            <w:vAlign w:val="center"/>
          </w:tcPr>
          <w:p w:rsidR="00246077" w:rsidRPr="00D65C80" w:rsidRDefault="00246077" w:rsidP="00437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437915" w:rsidRPr="00D65C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Intel</w:t>
            </w:r>
            <w:r w:rsidR="00437915"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7915" w:rsidRPr="00D65C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Xeon</w:t>
            </w:r>
            <w:r w:rsidR="00437915" w:rsidRPr="00D65C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7915" w:rsidRPr="00D65C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Silver</w:t>
            </w:r>
            <w:r w:rsidR="00437915"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4114</w:t>
            </w: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, тактовая частота не менее 2.2 ГГЦ, количество ядер не менее 10, </w:t>
            </w:r>
            <w:r w:rsidR="00437915" w:rsidRPr="00D65C80">
              <w:rPr>
                <w:rFonts w:ascii="Times New Roman" w:hAnsi="Times New Roman" w:cs="Times New Roman"/>
                <w:sz w:val="26"/>
                <w:szCs w:val="26"/>
              </w:rPr>
              <w:t>не менее 13</w:t>
            </w: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МБ кэш.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Установленное количество процессоров</w:t>
            </w:r>
          </w:p>
        </w:tc>
        <w:tc>
          <w:tcPr>
            <w:tcW w:w="6359" w:type="dxa"/>
            <w:vAlign w:val="center"/>
          </w:tcPr>
          <w:p w:rsidR="00246077" w:rsidRPr="00D65C80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Не менее 2-х.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Чипсет</w:t>
            </w:r>
          </w:p>
        </w:tc>
        <w:tc>
          <w:tcPr>
            <w:tcW w:w="6359" w:type="dxa"/>
            <w:vAlign w:val="center"/>
          </w:tcPr>
          <w:p w:rsidR="00246077" w:rsidRPr="00D65C80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C575B9" w:rsidRPr="00D65C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C621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Оперативная память</w:t>
            </w:r>
          </w:p>
        </w:tc>
        <w:tc>
          <w:tcPr>
            <w:tcW w:w="6359" w:type="dxa"/>
            <w:vAlign w:val="center"/>
          </w:tcPr>
          <w:p w:rsidR="00246077" w:rsidRPr="00D65C80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64 </w:t>
            </w:r>
            <w:r w:rsidR="00C575B9" w:rsidRPr="00D65C80">
              <w:rPr>
                <w:rFonts w:ascii="Times New Roman" w:hAnsi="Times New Roman" w:cs="Times New Roman"/>
                <w:sz w:val="26"/>
                <w:szCs w:val="26"/>
              </w:rPr>
              <w:t>GB модулями по 32GB, не менее 26</w:t>
            </w: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мегатранзакций</w:t>
            </w:r>
            <w:proofErr w:type="spellEnd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в секунду</w:t>
            </w:r>
          </w:p>
        </w:tc>
      </w:tr>
      <w:tr w:rsidR="00246077" w:rsidRPr="00BD2CD3" w:rsidTr="00246077">
        <w:trPr>
          <w:trHeight w:val="70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Максимальный объем оперативной памяти</w:t>
            </w:r>
          </w:p>
        </w:tc>
        <w:tc>
          <w:tcPr>
            <w:tcW w:w="6359" w:type="dxa"/>
            <w:vAlign w:val="center"/>
          </w:tcPr>
          <w:p w:rsidR="00246077" w:rsidRPr="00D65C80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C575B9" w:rsidRPr="00D65C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65C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Количество для установки оперативной памяти</w:t>
            </w:r>
          </w:p>
        </w:tc>
        <w:tc>
          <w:tcPr>
            <w:tcW w:w="6359" w:type="dxa"/>
            <w:vAlign w:val="center"/>
          </w:tcPr>
          <w:p w:rsidR="00246077" w:rsidRPr="00D65C80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Не менее 24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C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PCIe</w:t>
            </w:r>
            <w:proofErr w:type="spellEnd"/>
            <w:r w:rsidRPr="00BD2C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слоты</w:t>
            </w:r>
          </w:p>
        </w:tc>
        <w:tc>
          <w:tcPr>
            <w:tcW w:w="6359" w:type="dxa"/>
            <w:vAlign w:val="center"/>
          </w:tcPr>
          <w:p w:rsidR="00246077" w:rsidRPr="00D65C80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 возможное кол-во </w:t>
            </w:r>
            <w:proofErr w:type="spellStart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PCIe</w:t>
            </w:r>
            <w:proofErr w:type="spellEnd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слотов не менее 6 </w:t>
            </w:r>
            <w:proofErr w:type="spellStart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, выделенный слот для установки RAID контроллера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</w:t>
            </w:r>
            <w:r w:rsidRPr="00BD2C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RAID</w:t>
            </w:r>
          </w:p>
        </w:tc>
        <w:tc>
          <w:tcPr>
            <w:tcW w:w="6359" w:type="dxa"/>
            <w:vAlign w:val="center"/>
          </w:tcPr>
          <w:p w:rsidR="00246077" w:rsidRPr="00D65C80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RAID-контроллер SAS, поддержка уровней RAID 0, 1, 5, 6, 10, 50, 60. Отказоустойчивый ROM </w:t>
            </w:r>
            <w:proofErr w:type="spellStart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обьемом</w:t>
            </w:r>
            <w:proofErr w:type="spellEnd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2Гб NV </w:t>
            </w:r>
            <w:proofErr w:type="spellStart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Flash</w:t>
            </w:r>
            <w:proofErr w:type="spellEnd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Backed</w:t>
            </w:r>
            <w:proofErr w:type="spellEnd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Cache</w:t>
            </w:r>
            <w:proofErr w:type="spellEnd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миграция между уровнями RAID, увеличение емкости без остановки работы, </w:t>
            </w:r>
            <w:proofErr w:type="spellStart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размера существующих логических томов.</w:t>
            </w:r>
          </w:p>
        </w:tc>
      </w:tr>
      <w:tr w:rsidR="00246077" w:rsidRPr="00BD2CD3" w:rsidTr="00246077">
        <w:trPr>
          <w:trHeight w:val="324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Внутренние диски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46077" w:rsidRPr="00180193" w:rsidRDefault="00246077" w:rsidP="0018019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>Не менее 4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 xml:space="preserve"> 600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GB</w:t>
            </w: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HDD</w:t>
            </w: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SAS</w:t>
            </w:r>
          </w:p>
          <w:p w:rsidR="00246077" w:rsidRPr="00180193" w:rsidRDefault="00246077" w:rsidP="0018019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>Не менее 2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TB</w:t>
            </w: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 xml:space="preserve"> 7.2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HDD</w:t>
            </w:r>
            <w:r w:rsidRPr="001801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SATA</w:t>
            </w:r>
          </w:p>
        </w:tc>
      </w:tr>
      <w:tr w:rsidR="00246077" w:rsidRPr="00642C71" w:rsidTr="00B944ED">
        <w:trPr>
          <w:trHeight w:val="525"/>
        </w:trPr>
        <w:tc>
          <w:tcPr>
            <w:tcW w:w="2827" w:type="dxa"/>
            <w:shd w:val="clear" w:color="auto" w:fill="auto"/>
            <w:vAlign w:val="center"/>
          </w:tcPr>
          <w:p w:rsidR="00246077" w:rsidRPr="00D61063" w:rsidRDefault="00246077" w:rsidP="00246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063">
              <w:rPr>
                <w:rFonts w:ascii="Times New Roman" w:hAnsi="Times New Roman" w:cs="Times New Roman"/>
                <w:sz w:val="26"/>
                <w:szCs w:val="26"/>
              </w:rPr>
              <w:t xml:space="preserve">Отсеки для жестких дисков 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46077" w:rsidRPr="00D65C80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Поддержка следующ</w:t>
            </w:r>
            <w:r w:rsidR="00180193">
              <w:rPr>
                <w:rFonts w:ascii="Times New Roman" w:hAnsi="Times New Roman" w:cs="Times New Roman"/>
                <w:sz w:val="26"/>
                <w:szCs w:val="26"/>
              </w:rPr>
              <w:t>его типа ш</w:t>
            </w: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асси:</w:t>
            </w:r>
          </w:p>
          <w:p w:rsidR="00C64103" w:rsidRPr="00D65C80" w:rsidRDefault="00B84014" w:rsidP="00C6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поддерживать отсеки</w:t>
            </w:r>
            <w:r w:rsidR="00C64103"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для носителей информации HDD/SSD </w:t>
            </w:r>
            <w:r w:rsidR="00FB0436"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64103"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FB0436" w:rsidRPr="00D65C8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64103"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 штук</w:t>
            </w:r>
          </w:p>
          <w:p w:rsidR="00C64103" w:rsidRPr="00D65C80" w:rsidRDefault="00C64103" w:rsidP="00C6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Наличие на салазках накопителей информации индикации о состоянии диска, включенности его в RAID-группу, повышенной вероятности отказа (превентивный анализ)</w:t>
            </w:r>
          </w:p>
          <w:p w:rsidR="00246077" w:rsidRPr="00D65C80" w:rsidRDefault="00C64103" w:rsidP="00C6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на салазках накопителей информации индикации, предупреждающей об опасности потери данных при извлечении диска из сервера, и </w:t>
            </w:r>
            <w:r w:rsidR="00D65C80" w:rsidRPr="00D65C80">
              <w:rPr>
                <w:rFonts w:ascii="Times New Roman" w:hAnsi="Times New Roman" w:cs="Times New Roman"/>
                <w:sz w:val="26"/>
                <w:szCs w:val="26"/>
              </w:rPr>
              <w:t>позволяющей избежать по</w:t>
            </w: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тери данных и </w:t>
            </w:r>
            <w:r w:rsidR="00D61063" w:rsidRPr="00D65C80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остановки работы сервера из-за </w:t>
            </w:r>
            <w:r w:rsidRPr="00D65C80">
              <w:rPr>
                <w:rFonts w:ascii="Times New Roman" w:hAnsi="Times New Roman" w:cs="Times New Roman"/>
                <w:sz w:val="26"/>
                <w:szCs w:val="26"/>
              </w:rPr>
              <w:t>извлечения неверного диска</w:t>
            </w:r>
          </w:p>
        </w:tc>
      </w:tr>
      <w:tr w:rsidR="00246077" w:rsidRPr="00BD2CD3" w:rsidTr="00B944ED">
        <w:trPr>
          <w:trHeight w:val="525"/>
        </w:trPr>
        <w:tc>
          <w:tcPr>
            <w:tcW w:w="2827" w:type="dxa"/>
            <w:shd w:val="clear" w:color="auto" w:fill="auto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Сетевой контроллер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Не менее 4-х портовой 1</w:t>
            </w:r>
            <w:r w:rsidRPr="00BD2C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</w:t>
            </w: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 xml:space="preserve"> сетевой карты, не занимающей слот </w:t>
            </w:r>
            <w:proofErr w:type="spellStart"/>
            <w:r w:rsidRPr="00BD2C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PCIe</w:t>
            </w:r>
            <w:proofErr w:type="spellEnd"/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, с поддержкой</w:t>
            </w:r>
            <w:r w:rsidR="00092238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 IEEE 802.3ad/802.1as</w:t>
            </w: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, IEEE 802.3az;</w:t>
            </w:r>
          </w:p>
        </w:tc>
      </w:tr>
      <w:tr w:rsidR="00246077" w:rsidRPr="00BD2CD3" w:rsidTr="00B944ED">
        <w:trPr>
          <w:trHeight w:val="525"/>
        </w:trPr>
        <w:tc>
          <w:tcPr>
            <w:tcW w:w="2827" w:type="dxa"/>
            <w:shd w:val="clear" w:color="auto" w:fill="auto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Порты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Иметь интер</w:t>
            </w:r>
            <w:r w:rsidR="001C708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ейсы: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- COM-порт - минимум 1;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- разъем </w:t>
            </w:r>
            <w:proofErr w:type="spellStart"/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Micro</w:t>
            </w:r>
            <w:proofErr w:type="spellEnd"/>
            <w:r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SD - минимум 1;</w:t>
            </w:r>
          </w:p>
          <w:p w:rsidR="00246077" w:rsidRPr="00BD2CD3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- порты USB 3.0 минимум 5: как мини</w:t>
            </w:r>
            <w:r w:rsidR="00CC24A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ум -1 с лицевой стороны сервера, как минимум, 2 внутри сервера, как минимум 2 с тыльной стороны сервера.</w:t>
            </w:r>
          </w:p>
        </w:tc>
      </w:tr>
      <w:tr w:rsidR="00246077" w:rsidRPr="00BD2CD3" w:rsidTr="00B944ED">
        <w:trPr>
          <w:trHeight w:val="525"/>
        </w:trPr>
        <w:tc>
          <w:tcPr>
            <w:tcW w:w="2827" w:type="dxa"/>
            <w:shd w:val="clear" w:color="auto" w:fill="auto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Средства для дистанционного управления и мониторинга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1. Встроенная система удаленного управления должна поддерживать работу через HTTPS и SSH и предоставлять следующие возможности: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- удаленная графическая консоль сервера;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D2B2B">
              <w:rPr>
                <w:rFonts w:ascii="Times New Roman" w:hAnsi="Times New Roman" w:cs="Times New Roman"/>
                <w:sz w:val="26"/>
                <w:szCs w:val="26"/>
              </w:rPr>
              <w:t>виртуальные</w:t>
            </w: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кнопки управления питанием сервера (включение/выключение/перезагрузка);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- загрузка с подключенного удаленно образа ОС (USB/CD/DVD);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- возможность установк</w:t>
            </w:r>
            <w:r w:rsidR="00EA02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и обновления микрокодов, драйверов и программного обеспечения с удаленной рабочей станции посредством монтирования образов, приводов и папок этой рабочей станции в сервер, как локальных;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- механизм ограничения потребляемой электроэнергии согласно заданным в системе управления сервера настройкам;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- ведение журнала </w:t>
            </w:r>
            <w:proofErr w:type="spellStart"/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энергопотребования</w:t>
            </w:r>
            <w:proofErr w:type="spellEnd"/>
            <w:r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с предоставлением информации в графическом виде;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- поддержка двухфакторной аутентификации;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- поддержка работы нескольких пользователей одновременно;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- поддержка настройки аутентификации пользователей через службу каталогов (LDAP/AD).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2. Наличие выделенного порта для доступа к встроенной системе удаленного управления сервера.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3. Наличие встроенного хранилища информации, которое может быть использовано для содержания микрокодов, драйверов и программного обеспечения. Хранилище может быть использовано для возврата к проверенным версиям микрокодов при необходимости.</w:t>
            </w:r>
          </w:p>
          <w:p w:rsidR="00092238" w:rsidRPr="00092238" w:rsidRDefault="00D61063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. Съем информации о состоянии компонент сервера (процессоров, памяти, адаптеров, RAID-контроллеров, носителей информации) должен быть </w:t>
            </w:r>
            <w:proofErr w:type="spellStart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безагентным</w:t>
            </w:r>
            <w:proofErr w:type="spellEnd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, то есть не требовать установки служб в операционную систему.</w:t>
            </w:r>
          </w:p>
          <w:p w:rsidR="00092238" w:rsidRPr="00092238" w:rsidRDefault="00D61063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. Для упрощения диагностики сбоев аппаратных компонент, система управления должна поддерживать мониторинг компонент, а также вести журнал изменений в составе сервера и его настройках.</w:t>
            </w:r>
          </w:p>
          <w:p w:rsidR="00092238" w:rsidRPr="00092238" w:rsidRDefault="00D61063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. Наличие приложений для упрощения работы с системой управления сервера для мобильных устройств с ОС </w:t>
            </w:r>
            <w:proofErr w:type="spellStart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Android</w:t>
            </w:r>
            <w:proofErr w:type="spellEnd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Apple</w:t>
            </w:r>
            <w:proofErr w:type="spellEnd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IOS.</w:t>
            </w:r>
          </w:p>
          <w:p w:rsidR="00092238" w:rsidRPr="00092238" w:rsidRDefault="00D61063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. Одновременный доступ к удаленной консоли сервера для 6 пользователей как в режиме загрузки сервера, так и при работе ОС</w:t>
            </w:r>
            <w:r w:rsidR="00A46B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A02FD" w:rsidRDefault="00D61063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. Возможность записи и </w:t>
            </w:r>
            <w:r w:rsidR="00B944ED" w:rsidRPr="00092238">
              <w:rPr>
                <w:rFonts w:ascii="Times New Roman" w:hAnsi="Times New Roman" w:cs="Times New Roman"/>
                <w:sz w:val="26"/>
                <w:szCs w:val="26"/>
              </w:rPr>
              <w:t>проигрывания,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происходящего в консоли сервере при аппаратном</w:t>
            </w:r>
            <w:r w:rsidR="00EA02FD">
              <w:rPr>
                <w:rFonts w:ascii="Times New Roman" w:hAnsi="Times New Roman" w:cs="Times New Roman"/>
                <w:sz w:val="26"/>
                <w:szCs w:val="26"/>
              </w:rPr>
              <w:t xml:space="preserve"> сбое или при загрузке сервера.</w:t>
            </w:r>
          </w:p>
          <w:p w:rsidR="00092238" w:rsidRPr="00092238" w:rsidRDefault="00EA02FD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. Поддержка шифрования SSL 128 бит и </w:t>
            </w:r>
            <w:proofErr w:type="spellStart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Secure</w:t>
            </w:r>
            <w:proofErr w:type="spellEnd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Shell</w:t>
            </w:r>
            <w:proofErr w:type="spellEnd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версии 2. П</w:t>
            </w:r>
            <w:r w:rsidR="00B944ED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алгоритмов шифрования 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AES и 3DES при работе через браузер.</w:t>
            </w:r>
          </w:p>
          <w:p w:rsidR="00092238" w:rsidRPr="00092238" w:rsidRDefault="00EA02FD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. Работа удаленной виртуальной консоли сервера не должна использовать </w:t>
            </w:r>
            <w:proofErr w:type="spellStart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Java</w:t>
            </w:r>
            <w:proofErr w:type="spellEnd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2238" w:rsidRPr="00092238" w:rsidRDefault="00092238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02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92238">
              <w:rPr>
                <w:rFonts w:ascii="Times New Roman" w:hAnsi="Times New Roman" w:cs="Times New Roman"/>
                <w:sz w:val="26"/>
                <w:szCs w:val="26"/>
              </w:rPr>
              <w:t>. Наличие функции группового управления серверами, как миним</w:t>
            </w:r>
            <w:r w:rsidR="00EA02FD">
              <w:rPr>
                <w:rFonts w:ascii="Times New Roman" w:hAnsi="Times New Roman" w:cs="Times New Roman"/>
                <w:sz w:val="26"/>
                <w:szCs w:val="26"/>
              </w:rPr>
              <w:t>ум, со следующими возможностями:</w:t>
            </w:r>
          </w:p>
          <w:p w:rsidR="00092238" w:rsidRPr="00092238" w:rsidRDefault="00EA02FD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онтроль энергопотребления группой серверов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92238" w:rsidRPr="00092238" w:rsidRDefault="00EA02FD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становка ограничение энергопотребления на группу серверов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92238" w:rsidRPr="00092238" w:rsidRDefault="00EA02FD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бновление микрокодов у группы серверов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92238" w:rsidRPr="00092238" w:rsidRDefault="00EA02FD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астройка параметров серверов в группе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92238" w:rsidRPr="00092238" w:rsidRDefault="00EA02FD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спользование общего виртуального дисковода в группе серверов</w:t>
            </w:r>
            <w:r w:rsidR="00A46BF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92238" w:rsidRPr="00092238" w:rsidRDefault="00A46BFF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ктивация лицензий в группе серверов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2238" w:rsidRPr="00092238" w:rsidRDefault="00D61063" w:rsidP="0009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6B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33A44" w:rsidRPr="00092238">
              <w:rPr>
                <w:rFonts w:ascii="Times New Roman" w:hAnsi="Times New Roman" w:cs="Times New Roman"/>
                <w:sz w:val="26"/>
                <w:szCs w:val="26"/>
              </w:rPr>
              <w:t>Поддержка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работы (мониторинг/управление) по </w:t>
            </w:r>
            <w:proofErr w:type="spellStart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RESTful</w:t>
            </w:r>
            <w:proofErr w:type="spellEnd"/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 xml:space="preserve"> API</w:t>
            </w:r>
            <w:r w:rsidR="00F33A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46077" w:rsidRPr="00BD2CD3" w:rsidRDefault="00D61063" w:rsidP="00A46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6B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92238" w:rsidRPr="00092238">
              <w:rPr>
                <w:rFonts w:ascii="Times New Roman" w:hAnsi="Times New Roman" w:cs="Times New Roman"/>
                <w:sz w:val="26"/>
                <w:szCs w:val="26"/>
              </w:rPr>
              <w:t>. Наличие встроенной функции телеметрии с возможностью заведения заявок в службе технической поддержки производителя при выявлении неисправности</w:t>
            </w:r>
            <w:r w:rsidR="00F33A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Модули охлаждения</w:t>
            </w:r>
          </w:p>
        </w:tc>
        <w:tc>
          <w:tcPr>
            <w:tcW w:w="6359" w:type="dxa"/>
            <w:vAlign w:val="center"/>
          </w:tcPr>
          <w:p w:rsidR="00246077" w:rsidRPr="00BD2CD3" w:rsidRDefault="00246077" w:rsidP="000B1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0B17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 xml:space="preserve"> модулей охлаждения с поддержкой горячей замены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Модули питания</w:t>
            </w:r>
          </w:p>
        </w:tc>
        <w:tc>
          <w:tcPr>
            <w:tcW w:w="6359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Не менее двух блок</w:t>
            </w:r>
            <w:r w:rsidR="00967760">
              <w:rPr>
                <w:rFonts w:ascii="Times New Roman" w:hAnsi="Times New Roman" w:cs="Times New Roman"/>
                <w:sz w:val="26"/>
                <w:szCs w:val="26"/>
              </w:rPr>
              <w:t>ов питания мощностью не менее 80</w:t>
            </w: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0 W, с поддержкой горячей замены и резервированием 1+1.</w:t>
            </w:r>
          </w:p>
        </w:tc>
      </w:tr>
      <w:tr w:rsidR="00246077" w:rsidRPr="00BD2CD3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</w:p>
        </w:tc>
        <w:tc>
          <w:tcPr>
            <w:tcW w:w="6359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Должен поддерживать установку запираемой на ключ передней панели корпуса сервера, ограничивающую доступ к кнопке включен</w:t>
            </w:r>
            <w:r w:rsidR="00967760">
              <w:rPr>
                <w:rFonts w:ascii="Times New Roman" w:hAnsi="Times New Roman" w:cs="Times New Roman"/>
                <w:sz w:val="26"/>
                <w:szCs w:val="26"/>
              </w:rPr>
              <w:t>ия, жестким дискам и USB портам.</w:t>
            </w:r>
          </w:p>
        </w:tc>
      </w:tr>
      <w:tr w:rsidR="00246077" w:rsidRPr="001C7087" w:rsidTr="00246077">
        <w:trPr>
          <w:trHeight w:val="525"/>
        </w:trPr>
        <w:tc>
          <w:tcPr>
            <w:tcW w:w="2827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6359" w:type="dxa"/>
            <w:vAlign w:val="center"/>
          </w:tcPr>
          <w:p w:rsidR="00246077" w:rsidRPr="00BD2CD3" w:rsidRDefault="00246077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BD2C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менее</w:t>
            </w:r>
            <w:r w:rsidRPr="00BD2C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Windows Server 2016 Datacenter</w:t>
            </w:r>
          </w:p>
        </w:tc>
      </w:tr>
      <w:tr w:rsidR="00434CB0" w:rsidRPr="00BD2CD3" w:rsidTr="00246077">
        <w:trPr>
          <w:trHeight w:val="525"/>
        </w:trPr>
        <w:tc>
          <w:tcPr>
            <w:tcW w:w="2827" w:type="dxa"/>
            <w:vAlign w:val="center"/>
          </w:tcPr>
          <w:p w:rsidR="00434CB0" w:rsidRPr="00BD2CD3" w:rsidRDefault="00434CB0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6359" w:type="dxa"/>
            <w:vAlign w:val="center"/>
          </w:tcPr>
          <w:p w:rsidR="00434CB0" w:rsidRPr="00BD2CD3" w:rsidRDefault="00434CB0" w:rsidP="00246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D3">
              <w:rPr>
                <w:rFonts w:ascii="Times New Roman" w:hAnsi="Times New Roman" w:cs="Times New Roman"/>
                <w:sz w:val="26"/>
                <w:szCs w:val="26"/>
              </w:rPr>
              <w:t>1 штука</w:t>
            </w:r>
          </w:p>
        </w:tc>
      </w:tr>
    </w:tbl>
    <w:p w:rsidR="00246077" w:rsidRPr="00BD2CD3" w:rsidRDefault="00246077" w:rsidP="002460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46077" w:rsidRPr="00BD2CD3" w:rsidRDefault="00246077" w:rsidP="00246077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CD3">
        <w:rPr>
          <w:rFonts w:ascii="Times New Roman" w:hAnsi="Times New Roman" w:cs="Times New Roman"/>
          <w:b/>
          <w:bCs/>
          <w:sz w:val="26"/>
          <w:szCs w:val="26"/>
        </w:rPr>
        <w:t xml:space="preserve">Код ЕНСТРУ: </w:t>
      </w:r>
      <w:r w:rsidRPr="00BD2CD3">
        <w:rPr>
          <w:rFonts w:ascii="Times New Roman" w:hAnsi="Times New Roman" w:cs="Times New Roman"/>
          <w:bCs/>
          <w:sz w:val="26"/>
          <w:szCs w:val="26"/>
        </w:rPr>
        <w:t>262013.000.000018</w:t>
      </w:r>
    </w:p>
    <w:p w:rsidR="00246077" w:rsidRPr="00BD2CD3" w:rsidRDefault="00246077" w:rsidP="00246077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CD3">
        <w:rPr>
          <w:rFonts w:ascii="Times New Roman" w:hAnsi="Times New Roman" w:cs="Times New Roman"/>
          <w:b/>
          <w:bCs/>
          <w:sz w:val="26"/>
          <w:szCs w:val="26"/>
        </w:rPr>
        <w:t>Требования к месту поставки:</w:t>
      </w:r>
      <w:r w:rsidRPr="00BD2C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2CD3">
        <w:rPr>
          <w:rFonts w:ascii="Times New Roman" w:hAnsi="Times New Roman" w:cs="Times New Roman"/>
          <w:sz w:val="26"/>
          <w:szCs w:val="26"/>
        </w:rPr>
        <w:t xml:space="preserve">все закупаемое оборудование должно быть доставлено по адресу г. </w:t>
      </w:r>
      <w:r w:rsidRPr="00BD2CD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BD2CD3">
        <w:rPr>
          <w:rFonts w:ascii="Times New Roman" w:hAnsi="Times New Roman" w:cs="Times New Roman"/>
          <w:sz w:val="26"/>
          <w:szCs w:val="26"/>
        </w:rPr>
        <w:t xml:space="preserve">стана, ул. </w:t>
      </w:r>
      <w:proofErr w:type="spellStart"/>
      <w:r w:rsidRPr="00BD2CD3">
        <w:rPr>
          <w:rFonts w:ascii="Times New Roman" w:hAnsi="Times New Roman" w:cs="Times New Roman"/>
          <w:sz w:val="26"/>
          <w:szCs w:val="26"/>
        </w:rPr>
        <w:t>Кабанбай</w:t>
      </w:r>
      <w:proofErr w:type="spellEnd"/>
      <w:r w:rsidRPr="00BD2CD3">
        <w:rPr>
          <w:rFonts w:ascii="Times New Roman" w:hAnsi="Times New Roman" w:cs="Times New Roman"/>
          <w:sz w:val="26"/>
          <w:szCs w:val="26"/>
        </w:rPr>
        <w:t xml:space="preserve"> батыра 15А, Бизнес-Центр «</w:t>
      </w:r>
      <w:r w:rsidRPr="00BD2CD3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BD2CD3">
        <w:rPr>
          <w:rFonts w:ascii="Times New Roman" w:hAnsi="Times New Roman" w:cs="Times New Roman"/>
          <w:sz w:val="26"/>
          <w:szCs w:val="26"/>
        </w:rPr>
        <w:t>», блок Б, 2 этаж.</w:t>
      </w:r>
    </w:p>
    <w:p w:rsidR="00246077" w:rsidRPr="00BD2CD3" w:rsidRDefault="00246077" w:rsidP="002460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CD3">
        <w:rPr>
          <w:rFonts w:ascii="Times New Roman" w:hAnsi="Times New Roman" w:cs="Times New Roman"/>
          <w:sz w:val="26"/>
          <w:szCs w:val="26"/>
        </w:rPr>
        <w:t>Погрузочно-разгрузочные работы осуществляются за счет Поставщика.</w:t>
      </w:r>
    </w:p>
    <w:p w:rsidR="00246077" w:rsidRPr="00BD2CD3" w:rsidRDefault="00246077" w:rsidP="00246077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CD3">
        <w:rPr>
          <w:rFonts w:ascii="Times New Roman" w:hAnsi="Times New Roman" w:cs="Times New Roman"/>
          <w:b/>
          <w:bCs/>
          <w:sz w:val="26"/>
          <w:szCs w:val="26"/>
        </w:rPr>
        <w:t xml:space="preserve">Срок поставки: </w:t>
      </w:r>
      <w:r w:rsidRPr="00BD2CD3">
        <w:rPr>
          <w:rFonts w:ascii="Times New Roman" w:hAnsi="Times New Roman" w:cs="Times New Roman"/>
          <w:sz w:val="26"/>
          <w:szCs w:val="26"/>
        </w:rPr>
        <w:t>в течении 30 календарных дней с момента заключения Договора.</w:t>
      </w:r>
    </w:p>
    <w:p w:rsidR="00246077" w:rsidRPr="00BD2CD3" w:rsidRDefault="00246077" w:rsidP="00246077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CD3">
        <w:rPr>
          <w:rFonts w:ascii="Times New Roman" w:hAnsi="Times New Roman" w:cs="Times New Roman"/>
          <w:b/>
          <w:bCs/>
          <w:sz w:val="26"/>
          <w:szCs w:val="26"/>
        </w:rPr>
        <w:t>Гарантийные требования и обязательства.</w:t>
      </w:r>
    </w:p>
    <w:p w:rsidR="00246077" w:rsidRPr="00BD2CD3" w:rsidRDefault="00246077" w:rsidP="00246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CD3">
        <w:rPr>
          <w:rFonts w:ascii="Times New Roman" w:hAnsi="Times New Roman" w:cs="Times New Roman"/>
          <w:sz w:val="26"/>
          <w:szCs w:val="26"/>
        </w:rPr>
        <w:t>Условия гарантийных обязательств на товар предусматривают вскрытие корпусов для проведение технического обслуживания специалистами Заказчика.</w:t>
      </w:r>
    </w:p>
    <w:p w:rsidR="00246077" w:rsidRPr="00BD2CD3" w:rsidRDefault="00246077" w:rsidP="00246077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CD3">
        <w:rPr>
          <w:rFonts w:ascii="Times New Roman" w:hAnsi="Times New Roman" w:cs="Times New Roman"/>
          <w:sz w:val="26"/>
          <w:szCs w:val="26"/>
        </w:rPr>
        <w:t>На поставляемый товар Поставщик предоставляет гарантийное обязательство (гарантийный срок на Товар) на срок не менее 36 месяца в режиме 9х5 NBD с момента приема Товара Заказчиком.</w:t>
      </w:r>
    </w:p>
    <w:p w:rsidR="00246077" w:rsidRPr="00BD2CD3" w:rsidRDefault="00246077" w:rsidP="00246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CD3">
        <w:rPr>
          <w:rFonts w:ascii="Times New Roman" w:hAnsi="Times New Roman" w:cs="Times New Roman"/>
          <w:sz w:val="26"/>
          <w:szCs w:val="26"/>
        </w:rPr>
        <w:t>Наличие региональных авторизованных сервисных центров производителей.</w:t>
      </w:r>
    </w:p>
    <w:p w:rsidR="00246077" w:rsidRDefault="00246077" w:rsidP="00246077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CD3">
        <w:rPr>
          <w:rFonts w:ascii="Times New Roman" w:hAnsi="Times New Roman" w:cs="Times New Roman"/>
          <w:sz w:val="26"/>
          <w:szCs w:val="26"/>
        </w:rPr>
        <w:t>Наличие бесплатной выделенной телефонной линии «горячей поддержки» на территории Республики Казахстан подтверждено письмом от производителя.</w:t>
      </w:r>
    </w:p>
    <w:p w:rsidR="00BD2CD3" w:rsidRDefault="00BD2CD3" w:rsidP="00246077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CD3" w:rsidRPr="00B944ED" w:rsidRDefault="00BD2CD3" w:rsidP="00B944ED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4ED">
        <w:rPr>
          <w:rFonts w:ascii="Times New Roman" w:hAnsi="Times New Roman"/>
          <w:b/>
          <w:sz w:val="28"/>
          <w:szCs w:val="28"/>
        </w:rPr>
        <w:t>Инициатор:</w:t>
      </w: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4ED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4ED">
        <w:rPr>
          <w:rFonts w:ascii="Times New Roman" w:hAnsi="Times New Roman"/>
          <w:sz w:val="28"/>
          <w:szCs w:val="28"/>
        </w:rPr>
        <w:t>по управлению данными и информацией</w:t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  <w:lang w:val="kk-KZ"/>
        </w:rPr>
        <w:t>А.Аубакиров</w:t>
      </w: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4ED">
        <w:rPr>
          <w:rFonts w:ascii="Times New Roman" w:hAnsi="Times New Roman"/>
          <w:b/>
          <w:sz w:val="28"/>
          <w:szCs w:val="28"/>
        </w:rPr>
        <w:t>Согласовано:</w:t>
      </w: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4ED">
        <w:rPr>
          <w:rFonts w:ascii="Times New Roman" w:hAnsi="Times New Roman"/>
          <w:sz w:val="28"/>
          <w:szCs w:val="28"/>
        </w:rPr>
        <w:t>Советник Генерального директора</w:t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proofErr w:type="spellStart"/>
      <w:r w:rsidRPr="00B944ED">
        <w:rPr>
          <w:rFonts w:ascii="Times New Roman" w:hAnsi="Times New Roman"/>
          <w:sz w:val="28"/>
          <w:szCs w:val="28"/>
        </w:rPr>
        <w:t>Е.Тулегенов</w:t>
      </w:r>
      <w:proofErr w:type="spellEnd"/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4ED">
        <w:rPr>
          <w:rFonts w:ascii="Times New Roman" w:hAnsi="Times New Roman"/>
          <w:sz w:val="28"/>
          <w:szCs w:val="28"/>
        </w:rPr>
        <w:t>Главный экономист</w:t>
      </w: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4ED">
        <w:rPr>
          <w:rFonts w:ascii="Times New Roman" w:hAnsi="Times New Roman"/>
          <w:sz w:val="28"/>
          <w:szCs w:val="28"/>
        </w:rPr>
        <w:t xml:space="preserve">отдела экономики, </w:t>
      </w: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4ED">
        <w:rPr>
          <w:rFonts w:ascii="Times New Roman" w:hAnsi="Times New Roman"/>
          <w:sz w:val="28"/>
          <w:szCs w:val="28"/>
        </w:rPr>
        <w:t>финансового и налогового учета</w:t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proofErr w:type="spellStart"/>
      <w:r w:rsidRPr="00B944ED">
        <w:rPr>
          <w:rFonts w:ascii="Times New Roman" w:hAnsi="Times New Roman"/>
          <w:sz w:val="28"/>
          <w:szCs w:val="28"/>
        </w:rPr>
        <w:t>А.Джансерикова</w:t>
      </w:r>
      <w:proofErr w:type="spellEnd"/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4ED">
        <w:rPr>
          <w:rFonts w:ascii="Times New Roman" w:hAnsi="Times New Roman"/>
          <w:sz w:val="28"/>
          <w:szCs w:val="28"/>
        </w:rPr>
        <w:t xml:space="preserve">Начальник </w:t>
      </w:r>
    </w:p>
    <w:p w:rsidR="00B944ED" w:rsidRPr="00B944ED" w:rsidRDefault="00B944ED" w:rsidP="00B94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4ED">
        <w:rPr>
          <w:rFonts w:ascii="Times New Roman" w:hAnsi="Times New Roman"/>
          <w:sz w:val="28"/>
          <w:szCs w:val="28"/>
        </w:rPr>
        <w:t>отдела закупок</w:t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r w:rsidRPr="00B944ED">
        <w:rPr>
          <w:rFonts w:ascii="Times New Roman" w:hAnsi="Times New Roman"/>
          <w:sz w:val="28"/>
          <w:szCs w:val="28"/>
        </w:rPr>
        <w:tab/>
      </w:r>
      <w:proofErr w:type="spellStart"/>
      <w:r w:rsidRPr="00B944ED">
        <w:rPr>
          <w:rFonts w:ascii="Times New Roman" w:hAnsi="Times New Roman"/>
          <w:sz w:val="28"/>
          <w:szCs w:val="28"/>
        </w:rPr>
        <w:t>С.Дуйсенбинов</w:t>
      </w:r>
      <w:proofErr w:type="spellEnd"/>
    </w:p>
    <w:p w:rsidR="00B944ED" w:rsidRPr="00B944ED" w:rsidRDefault="00B944ED" w:rsidP="00B9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6077" w:rsidRPr="00BD2CD3" w:rsidRDefault="00246077" w:rsidP="00BD2CD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246077" w:rsidRPr="00BD2CD3" w:rsidSect="00246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6D" w:rsidRDefault="0089436D" w:rsidP="009401E6">
      <w:pPr>
        <w:spacing w:after="0" w:line="240" w:lineRule="auto"/>
      </w:pPr>
      <w:r>
        <w:separator/>
      </w:r>
    </w:p>
  </w:endnote>
  <w:endnote w:type="continuationSeparator" w:id="0">
    <w:p w:rsidR="0089436D" w:rsidRDefault="0089436D" w:rsidP="0094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03" w:rsidRDefault="00C641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03" w:rsidRDefault="00C6410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03" w:rsidRDefault="00C641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6D" w:rsidRDefault="0089436D" w:rsidP="009401E6">
      <w:pPr>
        <w:spacing w:after="0" w:line="240" w:lineRule="auto"/>
      </w:pPr>
      <w:r>
        <w:separator/>
      </w:r>
    </w:p>
  </w:footnote>
  <w:footnote w:type="continuationSeparator" w:id="0">
    <w:p w:rsidR="0089436D" w:rsidRDefault="0089436D" w:rsidP="0094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03" w:rsidRDefault="00C641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03" w:rsidRDefault="00C641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03" w:rsidRDefault="00C64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74A"/>
    <w:multiLevelType w:val="hybridMultilevel"/>
    <w:tmpl w:val="1A046DA6"/>
    <w:lvl w:ilvl="0" w:tplc="2EDCF7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FA0409B"/>
    <w:multiLevelType w:val="hybridMultilevel"/>
    <w:tmpl w:val="073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B3497"/>
    <w:multiLevelType w:val="multilevel"/>
    <w:tmpl w:val="79F2C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C960D4"/>
    <w:multiLevelType w:val="hybridMultilevel"/>
    <w:tmpl w:val="FD287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5250"/>
    <w:multiLevelType w:val="hybridMultilevel"/>
    <w:tmpl w:val="7526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3D8D"/>
    <w:multiLevelType w:val="multilevel"/>
    <w:tmpl w:val="D834C7A2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F0"/>
    <w:rsid w:val="0003485E"/>
    <w:rsid w:val="00086760"/>
    <w:rsid w:val="00092238"/>
    <w:rsid w:val="000B17F8"/>
    <w:rsid w:val="000B683A"/>
    <w:rsid w:val="000D7374"/>
    <w:rsid w:val="000E41B6"/>
    <w:rsid w:val="0013713F"/>
    <w:rsid w:val="001402EF"/>
    <w:rsid w:val="001507D0"/>
    <w:rsid w:val="001534E5"/>
    <w:rsid w:val="00180193"/>
    <w:rsid w:val="00194078"/>
    <w:rsid w:val="001C7087"/>
    <w:rsid w:val="001D2B2B"/>
    <w:rsid w:val="001F64CA"/>
    <w:rsid w:val="00242478"/>
    <w:rsid w:val="00246077"/>
    <w:rsid w:val="00264045"/>
    <w:rsid w:val="00267895"/>
    <w:rsid w:val="00270749"/>
    <w:rsid w:val="00271774"/>
    <w:rsid w:val="00275CB4"/>
    <w:rsid w:val="0029175B"/>
    <w:rsid w:val="00292EC8"/>
    <w:rsid w:val="00294EC6"/>
    <w:rsid w:val="002C3884"/>
    <w:rsid w:val="002E5385"/>
    <w:rsid w:val="002E6F96"/>
    <w:rsid w:val="00316DB4"/>
    <w:rsid w:val="0035655D"/>
    <w:rsid w:val="00357AB9"/>
    <w:rsid w:val="00364C47"/>
    <w:rsid w:val="003653A4"/>
    <w:rsid w:val="003673BC"/>
    <w:rsid w:val="00367645"/>
    <w:rsid w:val="00376551"/>
    <w:rsid w:val="003C1E65"/>
    <w:rsid w:val="003C2593"/>
    <w:rsid w:val="003E5DA5"/>
    <w:rsid w:val="003E6BDD"/>
    <w:rsid w:val="00416D6D"/>
    <w:rsid w:val="004259BD"/>
    <w:rsid w:val="00434CB0"/>
    <w:rsid w:val="00437915"/>
    <w:rsid w:val="004E122C"/>
    <w:rsid w:val="005120F5"/>
    <w:rsid w:val="00552AAF"/>
    <w:rsid w:val="00565221"/>
    <w:rsid w:val="0057386D"/>
    <w:rsid w:val="00594372"/>
    <w:rsid w:val="005A42BF"/>
    <w:rsid w:val="005B0172"/>
    <w:rsid w:val="005C08EE"/>
    <w:rsid w:val="005E75A7"/>
    <w:rsid w:val="00612FDA"/>
    <w:rsid w:val="0062709F"/>
    <w:rsid w:val="00627DA9"/>
    <w:rsid w:val="00642C71"/>
    <w:rsid w:val="00651B25"/>
    <w:rsid w:val="006649B1"/>
    <w:rsid w:val="00667C27"/>
    <w:rsid w:val="0067277F"/>
    <w:rsid w:val="00680C77"/>
    <w:rsid w:val="00683D8A"/>
    <w:rsid w:val="006C4BD6"/>
    <w:rsid w:val="006F5BF8"/>
    <w:rsid w:val="00721A2E"/>
    <w:rsid w:val="00733869"/>
    <w:rsid w:val="00752EA6"/>
    <w:rsid w:val="00754BFA"/>
    <w:rsid w:val="00764778"/>
    <w:rsid w:val="00767A8E"/>
    <w:rsid w:val="00775631"/>
    <w:rsid w:val="00784F04"/>
    <w:rsid w:val="0078519F"/>
    <w:rsid w:val="007A5CC8"/>
    <w:rsid w:val="007D4973"/>
    <w:rsid w:val="007F222F"/>
    <w:rsid w:val="007F5B8C"/>
    <w:rsid w:val="008273E0"/>
    <w:rsid w:val="00861FB2"/>
    <w:rsid w:val="008903EB"/>
    <w:rsid w:val="0089436D"/>
    <w:rsid w:val="00897D25"/>
    <w:rsid w:val="008A4BCF"/>
    <w:rsid w:val="008C1862"/>
    <w:rsid w:val="008E5715"/>
    <w:rsid w:val="00902F2D"/>
    <w:rsid w:val="00937C9D"/>
    <w:rsid w:val="009401E6"/>
    <w:rsid w:val="0095155C"/>
    <w:rsid w:val="00953D2B"/>
    <w:rsid w:val="009617AF"/>
    <w:rsid w:val="00967760"/>
    <w:rsid w:val="009758AA"/>
    <w:rsid w:val="009B70D0"/>
    <w:rsid w:val="009D2E08"/>
    <w:rsid w:val="009D3F0B"/>
    <w:rsid w:val="009F3E2E"/>
    <w:rsid w:val="009F7128"/>
    <w:rsid w:val="00A065C7"/>
    <w:rsid w:val="00A14822"/>
    <w:rsid w:val="00A1709B"/>
    <w:rsid w:val="00A34D80"/>
    <w:rsid w:val="00A46BFF"/>
    <w:rsid w:val="00A71B33"/>
    <w:rsid w:val="00A7304C"/>
    <w:rsid w:val="00A732D2"/>
    <w:rsid w:val="00AA0420"/>
    <w:rsid w:val="00AA4DC1"/>
    <w:rsid w:val="00AA74AD"/>
    <w:rsid w:val="00AB0FE6"/>
    <w:rsid w:val="00AD657B"/>
    <w:rsid w:val="00AE0E69"/>
    <w:rsid w:val="00AF73CF"/>
    <w:rsid w:val="00B138E6"/>
    <w:rsid w:val="00B55D33"/>
    <w:rsid w:val="00B7031C"/>
    <w:rsid w:val="00B84014"/>
    <w:rsid w:val="00B944ED"/>
    <w:rsid w:val="00B96087"/>
    <w:rsid w:val="00BA3411"/>
    <w:rsid w:val="00BA5B72"/>
    <w:rsid w:val="00BD2CD3"/>
    <w:rsid w:val="00BD2DF2"/>
    <w:rsid w:val="00BE47EA"/>
    <w:rsid w:val="00BF0182"/>
    <w:rsid w:val="00BF5883"/>
    <w:rsid w:val="00C3128B"/>
    <w:rsid w:val="00C37E6E"/>
    <w:rsid w:val="00C51E8E"/>
    <w:rsid w:val="00C54698"/>
    <w:rsid w:val="00C575B9"/>
    <w:rsid w:val="00C64103"/>
    <w:rsid w:val="00C942BF"/>
    <w:rsid w:val="00CA4D3C"/>
    <w:rsid w:val="00CC24A6"/>
    <w:rsid w:val="00D06B92"/>
    <w:rsid w:val="00D21527"/>
    <w:rsid w:val="00D3430C"/>
    <w:rsid w:val="00D4365F"/>
    <w:rsid w:val="00D61063"/>
    <w:rsid w:val="00D634C2"/>
    <w:rsid w:val="00D65C80"/>
    <w:rsid w:val="00D8155C"/>
    <w:rsid w:val="00DD4136"/>
    <w:rsid w:val="00DE0482"/>
    <w:rsid w:val="00E015C2"/>
    <w:rsid w:val="00E052D5"/>
    <w:rsid w:val="00E131CE"/>
    <w:rsid w:val="00E56EE8"/>
    <w:rsid w:val="00E60177"/>
    <w:rsid w:val="00E76E15"/>
    <w:rsid w:val="00E8578B"/>
    <w:rsid w:val="00E97C76"/>
    <w:rsid w:val="00EA02FD"/>
    <w:rsid w:val="00EF5F5E"/>
    <w:rsid w:val="00F21AF0"/>
    <w:rsid w:val="00F27376"/>
    <w:rsid w:val="00F33A44"/>
    <w:rsid w:val="00F53D1A"/>
    <w:rsid w:val="00F53D81"/>
    <w:rsid w:val="00F66DD6"/>
    <w:rsid w:val="00F85D48"/>
    <w:rsid w:val="00F85FC3"/>
    <w:rsid w:val="00FB0436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BA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1A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21A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1E6"/>
  </w:style>
  <w:style w:type="paragraph" w:styleId="a7">
    <w:name w:val="footer"/>
    <w:basedOn w:val="a"/>
    <w:link w:val="a8"/>
    <w:uiPriority w:val="99"/>
    <w:unhideWhenUsed/>
    <w:rsid w:val="0094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1E6"/>
  </w:style>
  <w:style w:type="paragraph" w:styleId="3">
    <w:name w:val="Body Text Indent 3"/>
    <w:basedOn w:val="a"/>
    <w:link w:val="30"/>
    <w:uiPriority w:val="99"/>
    <w:semiHidden/>
    <w:unhideWhenUsed/>
    <w:rsid w:val="00275C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5CB4"/>
    <w:rPr>
      <w:sz w:val="16"/>
      <w:szCs w:val="16"/>
    </w:rPr>
  </w:style>
  <w:style w:type="paragraph" w:styleId="a9">
    <w:name w:val="No Spacing"/>
    <w:uiPriority w:val="1"/>
    <w:qFormat/>
    <w:rsid w:val="00275CB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5CB4"/>
    <w:pPr>
      <w:spacing w:line="254" w:lineRule="auto"/>
      <w:ind w:left="720"/>
      <w:contextualSpacing/>
    </w:pPr>
  </w:style>
  <w:style w:type="character" w:styleId="ab">
    <w:name w:val="Strong"/>
    <w:basedOn w:val="a0"/>
    <w:qFormat/>
    <w:rsid w:val="00275CB4"/>
    <w:rPr>
      <w:b/>
      <w:bCs/>
    </w:rPr>
  </w:style>
  <w:style w:type="table" w:styleId="ac">
    <w:name w:val="Table Grid"/>
    <w:basedOn w:val="a1"/>
    <w:uiPriority w:val="59"/>
    <w:rsid w:val="0024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E6B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E6BD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E6BD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6B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E6BD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E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2018-08-07T08:46:00Z</dcterms:created>
  <dcterms:modified xsi:type="dcterms:W3CDTF">2018-08-20T03:03:00Z</dcterms:modified>
</cp:coreProperties>
</file>